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附件2:           </w:t>
      </w:r>
    </w:p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             </w:t>
      </w:r>
      <w:r>
        <w:rPr>
          <w:rFonts w:hint="eastAsia" w:ascii="仿宋_GB2312" w:hAnsi="Tahoma" w:eastAsia="仿宋_GB2312" w:cs="Tahoma"/>
          <w:b/>
          <w:color w:val="000000"/>
          <w:kern w:val="0"/>
          <w:sz w:val="32"/>
          <w:szCs w:val="32"/>
        </w:rPr>
        <w:t xml:space="preserve"> 二级单位消防工作联系人统计表</w:t>
      </w:r>
    </w:p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单位：（加盖公章）                    时间：    年    月   日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消防安全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消防安全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restart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消防安全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管理人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vMerge w:val="continue"/>
          </w:tcPr>
          <w:p>
            <w:pPr>
              <w:widowControl/>
              <w:spacing w:line="270" w:lineRule="atLeast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4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1E1B"/>
    <w:rsid w:val="13571E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2017-02-15T03:24:00Z</dcterms:created>
  <dc:creator>lenovo</dc:creator>
  <cp:lastModifiedBy>lenovo</cp:lastModifiedBy>
  <dcterms:modified xsi:type="dcterms:W3CDTF">2017-02-15T03:24:27Z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