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DA931" w14:textId="2C8244A0" w:rsidR="00982196" w:rsidRPr="00FA5D5E" w:rsidRDefault="00FA5D5E" w:rsidP="00FA5D5E">
      <w:pPr>
        <w:spacing w:line="360" w:lineRule="auto"/>
        <w:jc w:val="center"/>
        <w:rPr>
          <w:rFonts w:ascii="仿宋_GB2312" w:eastAsia="仿宋_GB2312"/>
          <w:color w:val="000000" w:themeColor="text1"/>
          <w:sz w:val="28"/>
          <w:szCs w:val="28"/>
        </w:rPr>
      </w:pPr>
      <w:r w:rsidRPr="0018664A">
        <w:rPr>
          <w:rFonts w:ascii="方正小标宋简体" w:eastAsia="方正小标宋简体" w:hint="eastAsia"/>
          <w:sz w:val="32"/>
          <w:szCs w:val="32"/>
        </w:rPr>
        <w:t>附件</w:t>
      </w:r>
      <w:r w:rsidR="00F51260">
        <w:rPr>
          <w:rFonts w:ascii="方正小标宋简体" w:eastAsia="方正小标宋简体"/>
          <w:sz w:val="32"/>
          <w:szCs w:val="32"/>
        </w:rPr>
        <w:t>1</w:t>
      </w:r>
      <w:r w:rsidRPr="0018664A">
        <w:rPr>
          <w:rFonts w:ascii="方正小标宋简体" w:eastAsia="方正小标宋简体" w:hint="eastAsia"/>
          <w:sz w:val="32"/>
          <w:szCs w:val="32"/>
        </w:rPr>
        <w:t xml:space="preserve"> ：2020年校级教学成果奖</w:t>
      </w:r>
      <w:r>
        <w:rPr>
          <w:rFonts w:ascii="方正小标宋简体" w:eastAsia="方正小标宋简体" w:hint="eastAsia"/>
          <w:sz w:val="32"/>
          <w:szCs w:val="32"/>
        </w:rPr>
        <w:t>一</w:t>
      </w:r>
      <w:r w:rsidRPr="0018664A">
        <w:rPr>
          <w:rFonts w:ascii="方正小标宋简体" w:eastAsia="方正小标宋简体" w:hint="eastAsia"/>
          <w:sz w:val="32"/>
          <w:szCs w:val="32"/>
        </w:rPr>
        <w:t>等奖获奖项目名单</w:t>
      </w:r>
      <w:r w:rsidR="001C571D">
        <w:rPr>
          <w:rFonts w:ascii="方正小标宋简体" w:eastAsia="方正小标宋简体" w:hint="eastAsia"/>
          <w:sz w:val="32"/>
          <w:szCs w:val="32"/>
        </w:rPr>
        <w:t>（1</w:t>
      </w:r>
      <w:r w:rsidR="001C571D">
        <w:rPr>
          <w:rFonts w:ascii="方正小标宋简体" w:eastAsia="方正小标宋简体"/>
          <w:sz w:val="32"/>
          <w:szCs w:val="32"/>
        </w:rPr>
        <w:t>9项</w:t>
      </w:r>
      <w:r w:rsidR="001C571D">
        <w:rPr>
          <w:rFonts w:ascii="方正小标宋简体" w:eastAsia="方正小标宋简体" w:hint="eastAsia"/>
          <w:sz w:val="32"/>
          <w:szCs w:val="32"/>
        </w:rPr>
        <w:t>）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1"/>
        <w:gridCol w:w="5497"/>
        <w:gridCol w:w="3753"/>
        <w:gridCol w:w="3997"/>
      </w:tblGrid>
      <w:tr w:rsidR="00797808" w:rsidRPr="00A5053C" w14:paraId="458CD60D" w14:textId="77777777" w:rsidTr="00251915">
        <w:trPr>
          <w:trHeight w:val="100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7107" w14:textId="0B96C546" w:rsidR="00797808" w:rsidRPr="00A5053C" w:rsidRDefault="00797808" w:rsidP="0079780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0"/>
              </w:rPr>
              <w:t>序号</w:t>
            </w: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5989" w14:textId="4A1475DB" w:rsidR="00797808" w:rsidRPr="00A5053C" w:rsidRDefault="00797808" w:rsidP="0079780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0"/>
              </w:rPr>
              <w:t>成果名称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7F51" w14:textId="507AC2C1" w:rsidR="00797808" w:rsidRPr="00A5053C" w:rsidRDefault="00797808" w:rsidP="0079780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0"/>
              </w:rPr>
              <w:t>成果主要完成人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95A4D" w14:textId="3C18A6BC" w:rsidR="00797808" w:rsidRPr="00A5053C" w:rsidRDefault="00797808" w:rsidP="0079780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0"/>
              </w:rPr>
              <w:t>成果主要完成单位</w:t>
            </w:r>
          </w:p>
        </w:tc>
      </w:tr>
      <w:tr w:rsidR="00797808" w:rsidRPr="00A5053C" w14:paraId="4B2A0203" w14:textId="77777777" w:rsidTr="00251915">
        <w:trPr>
          <w:trHeight w:val="674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8E02" w14:textId="77777777" w:rsidR="00797808" w:rsidRPr="00A5053C" w:rsidRDefault="00797808" w:rsidP="0079780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5053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AEE9" w14:textId="73C57000" w:rsidR="00797808" w:rsidRPr="00A5053C" w:rsidRDefault="00797808" w:rsidP="00797808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5053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基于成果导向教育的师生共同体的构建和探索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D9BE" w14:textId="76690753" w:rsidR="00797808" w:rsidRPr="00A5053C" w:rsidRDefault="00F5727F" w:rsidP="00F5727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F5727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李川勇</w:t>
            </w:r>
            <w:proofErr w:type="gramEnd"/>
            <w:r w:rsidR="00AA59D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5727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王红玉</w:t>
            </w:r>
            <w:r w:rsidR="00AA59D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5727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余华</w:t>
            </w:r>
            <w:r w:rsidR="00AA59D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5727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邵庆辉</w:t>
            </w:r>
            <w:r w:rsidR="00AA59D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5727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许亚楠</w:t>
            </w:r>
            <w:r w:rsidR="00AA59D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5727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郭全乐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E1467" w14:textId="39218311" w:rsidR="00797808" w:rsidRPr="00A5053C" w:rsidRDefault="00F5727F" w:rsidP="00797808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5727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  <w:r w:rsidR="0027201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5727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物理科学学院</w:t>
            </w:r>
            <w:r w:rsidR="0027201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F5727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旅游与服务学院</w:t>
            </w:r>
          </w:p>
        </w:tc>
      </w:tr>
      <w:tr w:rsidR="00797808" w:rsidRPr="00A5053C" w14:paraId="0DD110A7" w14:textId="77777777" w:rsidTr="00251915">
        <w:trPr>
          <w:trHeight w:val="698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176A" w14:textId="77777777" w:rsidR="00797808" w:rsidRPr="00A5053C" w:rsidRDefault="00797808" w:rsidP="0079780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5053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B3B0" w14:textId="77777777" w:rsidR="00797808" w:rsidRPr="00A5053C" w:rsidRDefault="00797808" w:rsidP="00797808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5053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高校</w:t>
            </w:r>
            <w:proofErr w:type="gramStart"/>
            <w:r w:rsidRPr="00A5053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思政课增强</w:t>
            </w:r>
            <w:proofErr w:type="gramEnd"/>
            <w:r w:rsidRPr="00A5053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“三性一力”的师生“四同”育人模式探索和实践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3AEF" w14:textId="0E4778D2" w:rsidR="00797808" w:rsidRPr="00A5053C" w:rsidRDefault="00310379" w:rsidP="00310379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1037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王新生</w:t>
            </w:r>
            <w:r w:rsidR="00AA59D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31037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刘凤义</w:t>
            </w:r>
            <w:r w:rsidR="00AA59D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31037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付洪</w:t>
            </w:r>
            <w:r w:rsidR="00AA59D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31037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刘一博</w:t>
            </w:r>
            <w:r w:rsidR="00AA59D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31037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余一凡</w:t>
            </w:r>
            <w:r w:rsidR="00AA59D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31037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孙寿涛</w:t>
            </w:r>
            <w:r w:rsidR="00AA59D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31037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蓝海</w:t>
            </w:r>
            <w:r w:rsidR="00AA59D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31037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马梦菲</w:t>
            </w:r>
            <w:r w:rsidR="00AA59D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31037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肖光文</w:t>
            </w:r>
            <w:r w:rsidR="00AA59D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31037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陈弘</w:t>
            </w:r>
            <w:r w:rsidR="00AA59D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31037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刘明明</w:t>
            </w:r>
            <w:r w:rsidR="00AA59D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31037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徐曼</w:t>
            </w:r>
            <w:r w:rsidR="00AA59D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31037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姬丽萍</w:t>
            </w:r>
            <w:r w:rsidR="00AA59D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31037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李洁</w:t>
            </w:r>
            <w:r w:rsidR="00AA59D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31037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韦幼苏</w:t>
            </w:r>
            <w:r w:rsidR="00AA59D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31037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姚静</w:t>
            </w:r>
            <w:r w:rsidR="00AA59D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31037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王生升</w:t>
            </w:r>
            <w:r w:rsidR="00AA59D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31037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盛林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1F827" w14:textId="6A25A8D0" w:rsidR="00797808" w:rsidRPr="00A5053C" w:rsidRDefault="008F67F3" w:rsidP="00797808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F67F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马克思主义学院（马列教学部）</w:t>
            </w:r>
          </w:p>
        </w:tc>
      </w:tr>
      <w:tr w:rsidR="00797808" w:rsidRPr="00982196" w14:paraId="17C4A855" w14:textId="77777777" w:rsidTr="00A84594">
        <w:trPr>
          <w:trHeight w:val="566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87BF" w14:textId="77777777" w:rsidR="00797808" w:rsidRPr="00982196" w:rsidRDefault="00797808" w:rsidP="00797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186D" w14:textId="77777777" w:rsidR="00797808" w:rsidRPr="00982196" w:rsidRDefault="00797808" w:rsidP="0079780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面向学科专业交叉融合培养需求的研究性教学创新与实践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CFD5" w14:textId="66F2BFB7" w:rsidR="00797808" w:rsidRPr="00982196" w:rsidRDefault="00834C96" w:rsidP="00834C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34C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张伟刚</w:t>
            </w:r>
            <w:proofErr w:type="gramEnd"/>
            <w:r w:rsidRPr="00834C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,刘伟伟,张文忠,李玉栋,王恺,鲁金凤,谢朝,邱晓航,孙寿涛,王荷芳,严铁毅,</w:t>
            </w:r>
            <w:proofErr w:type="gramStart"/>
            <w:r w:rsidRPr="00834C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倪牮</w:t>
            </w:r>
            <w:proofErr w:type="gramEnd"/>
            <w:r w:rsidRPr="00834C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,刘洪亮,韩士莹,张严昕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92D59" w14:textId="5B6DB9DE" w:rsidR="00797808" w:rsidRDefault="001C1C1A" w:rsidP="001C1C1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C1C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电子信息与光学工程学院,外国语学院,物理科学学院,文学院,化学学院,马克思主义学院,计算机学院,环境科学与工程学院</w:t>
            </w:r>
          </w:p>
        </w:tc>
      </w:tr>
      <w:tr w:rsidR="00797808" w:rsidRPr="00982196" w14:paraId="70EE1FE6" w14:textId="77777777" w:rsidTr="00A84594">
        <w:trPr>
          <w:trHeight w:val="69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70C9" w14:textId="77777777" w:rsidR="00797808" w:rsidRPr="00982196" w:rsidRDefault="00797808" w:rsidP="00797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7472" w14:textId="77777777" w:rsidR="00797808" w:rsidRPr="00982196" w:rsidRDefault="00797808" w:rsidP="0079780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“中华诗教”与传统文化传承的贯通式教育模式建设与推广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E8C5" w14:textId="0991202D" w:rsidR="00797808" w:rsidRPr="00982196" w:rsidRDefault="00957E11" w:rsidP="00797808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57E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陈洪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957E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叶嘉莹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957E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沈立岩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957E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张静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proofErr w:type="gramStart"/>
            <w:r w:rsidRPr="00957E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</w:t>
            </w:r>
            <w:proofErr w:type="gramEnd"/>
            <w:r w:rsidRPr="00957E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957E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乔以钢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957E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孙克强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957E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汪梦川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957E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闫晓铮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957E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陈晓耘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54FE" w14:textId="7D656D4B" w:rsidR="00797808" w:rsidRDefault="00797808" w:rsidP="0079780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</w:tr>
      <w:tr w:rsidR="00797808" w:rsidRPr="00982196" w14:paraId="623BE881" w14:textId="77777777" w:rsidTr="00A84594">
        <w:trPr>
          <w:trHeight w:val="70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C0E6" w14:textId="77777777" w:rsidR="00797808" w:rsidRPr="00982196" w:rsidRDefault="00797808" w:rsidP="00797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1342C" w14:textId="77777777" w:rsidR="00797808" w:rsidRPr="00982196" w:rsidRDefault="00797808" w:rsidP="0079780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科技驱动金融发展新时代下“金融+科技+人文”复合型金融人才培养改革研究与实践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6BC8" w14:textId="3510060E" w:rsidR="00797808" w:rsidRPr="00982196" w:rsidRDefault="00F17262" w:rsidP="0079780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172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范小云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F172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刘玮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F172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刘澜飚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F172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何青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F172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李泽广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F172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F172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段月姣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F172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王道平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F172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王鑫楠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F172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F172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郑光明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3EF87" w14:textId="371EDD58" w:rsidR="00797808" w:rsidRDefault="00797808" w:rsidP="0079780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金融学院</w:t>
            </w:r>
          </w:p>
        </w:tc>
      </w:tr>
      <w:tr w:rsidR="00797808" w:rsidRPr="00982196" w14:paraId="30460F2C" w14:textId="77777777" w:rsidTr="00251915">
        <w:trPr>
          <w:trHeight w:val="638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8C23" w14:textId="77777777" w:rsidR="00797808" w:rsidRPr="00982196" w:rsidRDefault="00797808" w:rsidP="00797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693A" w14:textId="77777777" w:rsidR="00797808" w:rsidRPr="00982196" w:rsidRDefault="00797808" w:rsidP="0079780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统计学研究型人才培养模式探索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C38B" w14:textId="41CA3257" w:rsidR="00797808" w:rsidRPr="00982196" w:rsidRDefault="0097398E" w:rsidP="0097398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7398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王兆军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97398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刘民千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97398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张巧真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97398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杨建峰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97398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邹长亮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97398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97398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耿薇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97398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李忠华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97398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杨金语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97398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任子雄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57453" w14:textId="361E3FA1" w:rsidR="00797808" w:rsidRDefault="00797808" w:rsidP="0079780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统计与数据科学学院</w:t>
            </w:r>
          </w:p>
        </w:tc>
      </w:tr>
      <w:tr w:rsidR="00797808" w:rsidRPr="00982196" w14:paraId="54332CFD" w14:textId="77777777" w:rsidTr="00251915">
        <w:trPr>
          <w:trHeight w:val="563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C847" w14:textId="77777777" w:rsidR="00797808" w:rsidRPr="00982196" w:rsidRDefault="00797808" w:rsidP="00797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6532" w14:textId="77777777" w:rsidR="00797808" w:rsidRPr="00982196" w:rsidRDefault="00797808" w:rsidP="0079780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赋权增能型英语教育创新与实践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2E77" w14:textId="5D3EB753" w:rsidR="00797808" w:rsidRPr="00982196" w:rsidRDefault="0004607C" w:rsidP="0079780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60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张文忠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0460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王冬焱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0460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0460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李玉平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0460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0460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刘浩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0460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徐承萍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0460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冯瑞玲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0460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韩子钰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0460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左红珊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0460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徐晓燕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0460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刘永良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0460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夏赛辉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0460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刘昕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0460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常小玲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0460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李会钦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3C8A8" w14:textId="417BC1FB" w:rsidR="00797808" w:rsidRDefault="00797808" w:rsidP="0079780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</w:tr>
      <w:tr w:rsidR="00797808" w:rsidRPr="00982196" w14:paraId="0F655BE1" w14:textId="77777777" w:rsidTr="00251915">
        <w:trPr>
          <w:trHeight w:val="841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D614" w14:textId="77777777" w:rsidR="00797808" w:rsidRPr="00982196" w:rsidRDefault="00797808" w:rsidP="00797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1E0B" w14:textId="1ED23271" w:rsidR="00797808" w:rsidRPr="00982196" w:rsidRDefault="00797808" w:rsidP="0079780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信息安全法学双学位班：文工融合的网络安全人才培养模式探索与14年实践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56C7" w14:textId="6B7E7F3F" w:rsidR="00797808" w:rsidRPr="00982196" w:rsidRDefault="00240CD0" w:rsidP="0079780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0C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袁晓洁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240C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贾春福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240C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付士成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240C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史学</w:t>
            </w:r>
            <w:proofErr w:type="gramStart"/>
            <w:r w:rsidRPr="00240C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瀛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240C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刘哲理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,</w:t>
            </w:r>
            <w:r w:rsidRPr="00240C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宋华琳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240C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陈耀东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240C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240C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吴功宜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240C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李朝晖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A9C10" w14:textId="4E5A91FC" w:rsidR="00797808" w:rsidRDefault="00797808" w:rsidP="0079780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网络空间安全学院</w:t>
            </w:r>
            <w:r w:rsidR="002720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,法学院</w:t>
            </w:r>
          </w:p>
        </w:tc>
      </w:tr>
      <w:tr w:rsidR="00797808" w:rsidRPr="00982196" w14:paraId="1FF5F2A6" w14:textId="77777777" w:rsidTr="00251915">
        <w:trPr>
          <w:trHeight w:val="943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7006" w14:textId="77777777" w:rsidR="00797808" w:rsidRPr="00982196" w:rsidRDefault="00797808" w:rsidP="00797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DBED" w14:textId="77777777" w:rsidR="00797808" w:rsidRPr="00982196" w:rsidRDefault="00797808" w:rsidP="0079780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基于“5C”理念的电子信息</w:t>
            </w:r>
            <w:proofErr w:type="gramStart"/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类创新</w:t>
            </w:r>
            <w:proofErr w:type="gramEnd"/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复合型人才培养模式的探索与实践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FB1A" w14:textId="77777777" w:rsidR="00797808" w:rsidRPr="00982196" w:rsidRDefault="00797808" w:rsidP="0079780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孙桂玲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09D26" w14:textId="3DC35DBC" w:rsidR="00797808" w:rsidRDefault="00797808" w:rsidP="0079780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电子信息与光学工程学院</w:t>
            </w:r>
          </w:p>
        </w:tc>
      </w:tr>
      <w:tr w:rsidR="00797808" w:rsidRPr="00982196" w14:paraId="1E4DEF27" w14:textId="77777777" w:rsidTr="00B26951">
        <w:trPr>
          <w:trHeight w:val="699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929C" w14:textId="77777777" w:rsidR="00797808" w:rsidRPr="00982196" w:rsidRDefault="00797808" w:rsidP="00797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F483" w14:textId="77777777" w:rsidR="00797808" w:rsidRPr="00982196" w:rsidRDefault="00797808" w:rsidP="0079780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使命驱动、教科融合：以一流学科建设为牵引推进历史学拔尖人才培养的探索与实践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08E0" w14:textId="216CBD15" w:rsidR="00797808" w:rsidRPr="00982196" w:rsidRDefault="00A66317" w:rsidP="0079780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63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A663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余新忠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A663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张尧</w:t>
            </w:r>
            <w:r w:rsidR="00EF15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A663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夏炎</w:t>
            </w:r>
            <w:r w:rsidR="00EF15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A663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庞乃明</w:t>
            </w:r>
            <w:r w:rsidR="00EF15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A663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侯杰</w:t>
            </w:r>
            <w:r w:rsidR="00EF15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A663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贺江枫</w:t>
            </w:r>
            <w:r w:rsidR="00EF15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A663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王凛然</w:t>
            </w:r>
            <w:r w:rsidR="00EF15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A663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叶民</w:t>
            </w:r>
            <w:r w:rsidR="00EF15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A663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董瑜</w:t>
            </w:r>
            <w:r w:rsidR="00EF15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A663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董国辉</w:t>
            </w:r>
            <w:r w:rsidR="00EF15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A663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袁胜文</w:t>
            </w:r>
            <w:r w:rsidR="00EF15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A663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贾洪波</w:t>
            </w:r>
            <w:r w:rsidR="00EF15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A663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谢东</w:t>
            </w:r>
            <w:r w:rsidR="00EF15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A663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梁金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F6548" w14:textId="0AEFD43C" w:rsidR="00797808" w:rsidRDefault="00797808" w:rsidP="0079780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历史学院</w:t>
            </w:r>
          </w:p>
        </w:tc>
      </w:tr>
      <w:tr w:rsidR="00797808" w:rsidRPr="00982196" w14:paraId="09042776" w14:textId="77777777" w:rsidTr="00B26951">
        <w:trPr>
          <w:trHeight w:val="70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7BB8" w14:textId="77777777" w:rsidR="00797808" w:rsidRPr="00982196" w:rsidRDefault="00797808" w:rsidP="00797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2B00" w14:textId="77777777" w:rsidR="00797808" w:rsidRPr="00982196" w:rsidRDefault="00797808" w:rsidP="0079780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培养大学生3A5S计算机通识素养教学模式的探究与实践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8B7F" w14:textId="2A43E3DA" w:rsidR="00797808" w:rsidRPr="00982196" w:rsidRDefault="008F64A5" w:rsidP="008F64A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F6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8F6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8F6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高裴裴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8F6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8F6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8F6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8F6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8F6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郭天勇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8F6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8F64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闫晓玉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06AD" w14:textId="2DADBA98" w:rsidR="00797808" w:rsidRDefault="00797808" w:rsidP="0079780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公共计算机基础教学部</w:t>
            </w:r>
          </w:p>
        </w:tc>
      </w:tr>
      <w:tr w:rsidR="00797808" w:rsidRPr="00982196" w14:paraId="26FAAF4D" w14:textId="77777777" w:rsidTr="00DE6AC6">
        <w:trPr>
          <w:trHeight w:val="8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9249" w14:textId="77777777" w:rsidR="00797808" w:rsidRPr="00982196" w:rsidRDefault="00797808" w:rsidP="00797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CBC1" w14:textId="77777777" w:rsidR="00797808" w:rsidRPr="00982196" w:rsidRDefault="00797808" w:rsidP="0079780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环境与生态文明类通识选修课课程群建设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6BB4" w14:textId="0DB69433" w:rsidR="00797808" w:rsidRPr="00982196" w:rsidRDefault="004F0212" w:rsidP="004F02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02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鞠美庭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4F02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邵超峰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4F02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楚春礼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4F02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李洪远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4F02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刘春光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4F02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黄津辉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4F02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刘金鹏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4F02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冯剑丰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4F02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proofErr w:type="gramStart"/>
            <w:r w:rsidRPr="004F02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汲</w:t>
            </w:r>
            <w:proofErr w:type="gramEnd"/>
            <w:r w:rsidRPr="004F02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奕君</w:t>
            </w:r>
            <w:r w:rsidR="00A256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4F02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廖园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34795" w14:textId="7CDC26EA" w:rsidR="00797808" w:rsidRDefault="00797808" w:rsidP="0079780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环境科学与工程学院</w:t>
            </w:r>
          </w:p>
        </w:tc>
      </w:tr>
      <w:tr w:rsidR="00797808" w:rsidRPr="00982196" w14:paraId="78716069" w14:textId="77777777" w:rsidTr="00DE6AC6">
        <w:trPr>
          <w:trHeight w:val="70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E008" w14:textId="77777777" w:rsidR="00797808" w:rsidRPr="00982196" w:rsidRDefault="00797808" w:rsidP="00797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2794" w14:textId="77777777" w:rsidR="00797808" w:rsidRPr="00982196" w:rsidRDefault="00797808" w:rsidP="0079780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以</w:t>
            </w:r>
            <w:proofErr w:type="gramStart"/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专业思政为</w:t>
            </w:r>
            <w:proofErr w:type="gramEnd"/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引领的新时代经济学高水平人才培养体系的探索与实践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0FC4" w14:textId="069CCEA1" w:rsidR="00797808" w:rsidRPr="00982196" w:rsidRDefault="00603C6C" w:rsidP="0079780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03C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胡昭玲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603C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佟家栋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603C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乔晓楠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603C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孙景宇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hint="eastAsia"/>
              </w:rPr>
              <w:t xml:space="preserve"> </w:t>
            </w:r>
            <w:r w:rsidRPr="00603C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张伯伟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603C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刘凤义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603C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蒋雅文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proofErr w:type="gramStart"/>
            <w:r w:rsidRPr="00603C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高琪</w:t>
            </w:r>
            <w:proofErr w:type="gramEnd"/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F701" w14:textId="24CDED13" w:rsidR="00797808" w:rsidRDefault="00797808" w:rsidP="0079780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经济学院</w:t>
            </w:r>
          </w:p>
        </w:tc>
      </w:tr>
      <w:tr w:rsidR="00797808" w:rsidRPr="00982196" w14:paraId="166DCF49" w14:textId="77777777" w:rsidTr="00DE6AC6">
        <w:trPr>
          <w:trHeight w:val="71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A258" w14:textId="77777777" w:rsidR="00797808" w:rsidRPr="00982196" w:rsidRDefault="00797808" w:rsidP="00797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FAE1" w14:textId="77777777" w:rsidR="00797808" w:rsidRPr="00982196" w:rsidRDefault="00797808" w:rsidP="0079780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虚实融合的人工智能类学科建设及人才培养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4B74" w14:textId="7B746514" w:rsidR="00797808" w:rsidRPr="00982196" w:rsidRDefault="005F2E7A" w:rsidP="005F2E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F2E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王鸿鹏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5F2E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刘景泰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5F2E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5F2E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方勇纯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5F2E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许丽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5F2E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5F2E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5F2E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5F2E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孙明竹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5F2E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许林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13BBA" w14:textId="0B0CB45E" w:rsidR="00797808" w:rsidRDefault="00797808" w:rsidP="0079780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人工智能学院</w:t>
            </w:r>
          </w:p>
        </w:tc>
      </w:tr>
      <w:tr w:rsidR="00797808" w:rsidRPr="00982196" w14:paraId="4A5B7C95" w14:textId="77777777" w:rsidTr="00251915">
        <w:trPr>
          <w:trHeight w:val="68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EC47" w14:textId="77777777" w:rsidR="00797808" w:rsidRPr="00982196" w:rsidRDefault="00797808" w:rsidP="00797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170A" w14:textId="7866B465" w:rsidR="00797808" w:rsidRPr="00982196" w:rsidRDefault="00797808" w:rsidP="0079780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立德树人，引领成长，专业导论课《化学概论》的改革与实践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A02A" w14:textId="22CA5822" w:rsidR="00797808" w:rsidRPr="00982196" w:rsidRDefault="008457CD" w:rsidP="008457C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57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邱晓航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8457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朱宝林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8457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马建功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8457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8457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程方益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8457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任红霞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8457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顾文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85A46" w14:textId="0170320D" w:rsidR="00797808" w:rsidRDefault="00797808" w:rsidP="0079780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化学学院</w:t>
            </w:r>
          </w:p>
        </w:tc>
      </w:tr>
      <w:tr w:rsidR="00797808" w:rsidRPr="00982196" w14:paraId="3477D977" w14:textId="77777777" w:rsidTr="00251915">
        <w:trPr>
          <w:trHeight w:val="70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42E3" w14:textId="77777777" w:rsidR="00797808" w:rsidRPr="00982196" w:rsidRDefault="00797808" w:rsidP="00797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6195" w14:textId="77777777" w:rsidR="00797808" w:rsidRPr="00982196" w:rsidRDefault="00797808" w:rsidP="0079780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基于O-AMAS有效课堂教学方法探索与实践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6592" w14:textId="77777777" w:rsidR="00797808" w:rsidRPr="00982196" w:rsidRDefault="00797808" w:rsidP="0079780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李霞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AC8D8" w14:textId="483CBD2B" w:rsidR="00797808" w:rsidRDefault="00797808" w:rsidP="0079780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教师发展中心</w:t>
            </w:r>
          </w:p>
        </w:tc>
      </w:tr>
      <w:tr w:rsidR="00797808" w:rsidRPr="00982196" w14:paraId="78B4B8E4" w14:textId="77777777" w:rsidTr="00192747">
        <w:trPr>
          <w:trHeight w:val="842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83D8" w14:textId="77777777" w:rsidR="00797808" w:rsidRPr="00982196" w:rsidRDefault="00797808" w:rsidP="00797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4B68" w14:textId="77777777" w:rsidR="00797808" w:rsidRPr="00982196" w:rsidRDefault="00797808" w:rsidP="0079780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以专业课程建设为核心，构建首个信息安全微专业，服务国家网络空间安全人才培养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CF37" w14:textId="544D59A4" w:rsidR="00797808" w:rsidRPr="00982196" w:rsidRDefault="007E0EC4" w:rsidP="007E0EC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0E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刘哲理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7E0E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7E0E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贾春福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7E0E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张建忠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7E0E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徐敬东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7E0E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郭全乐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7E0E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7E0E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7E0E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汪定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7E0E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李朝晖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7E0E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古力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7E0E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proofErr w:type="gramStart"/>
            <w:r w:rsidRPr="007E0E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乜</w:t>
            </w:r>
            <w:proofErr w:type="gramEnd"/>
            <w:r w:rsidRPr="007E0E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7E0E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李忠伟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B2548" w14:textId="5D31E70C" w:rsidR="00797808" w:rsidRDefault="00797808" w:rsidP="0079780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网</w:t>
            </w:r>
            <w:bookmarkStart w:id="0" w:name="_GoBack"/>
            <w:bookmarkEnd w:id="0"/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络空间安全学院</w:t>
            </w:r>
          </w:p>
        </w:tc>
      </w:tr>
      <w:tr w:rsidR="00797808" w:rsidRPr="00982196" w14:paraId="29B769D8" w14:textId="77777777" w:rsidTr="00192747">
        <w:trPr>
          <w:trHeight w:val="84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F8B1" w14:textId="77777777" w:rsidR="00797808" w:rsidRPr="00982196" w:rsidRDefault="00797808" w:rsidP="00797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A11E" w14:textId="77777777" w:rsidR="00797808" w:rsidRPr="00982196" w:rsidRDefault="00797808" w:rsidP="0079780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“新工科”背景下，环境工程创新性“卓越工程师”人才培养体系构建与实践 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B8AA" w14:textId="4E73A468" w:rsidR="00797808" w:rsidRPr="00982196" w:rsidRDefault="006406E6" w:rsidP="006406E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406E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鲁金凤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6406E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展思辉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6406E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王鑫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6406E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张伟刚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6406E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孙桂玲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6406E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黄津辉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6406E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唐雪娇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6406E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杨丽萍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6406E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卢会霞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6406E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王雁南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C5CA" w14:textId="5E79A727" w:rsidR="00797808" w:rsidRDefault="00797808" w:rsidP="0079780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环境科学与工程学院</w:t>
            </w:r>
          </w:p>
        </w:tc>
      </w:tr>
      <w:tr w:rsidR="00797808" w:rsidRPr="00982196" w14:paraId="3BCB2F51" w14:textId="77777777" w:rsidTr="00192747">
        <w:trPr>
          <w:trHeight w:val="69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415B" w14:textId="77777777" w:rsidR="00797808" w:rsidRPr="00982196" w:rsidRDefault="00797808" w:rsidP="00797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D9C3" w14:textId="77777777" w:rsidR="00797808" w:rsidRPr="00982196" w:rsidRDefault="00797808" w:rsidP="0079780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“双万”专业背景下线上线下混合式“金课”建设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CA61" w14:textId="33B382D1" w:rsidR="00797808" w:rsidRPr="00982196" w:rsidRDefault="004223C5" w:rsidP="0079780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223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邱汉琴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4223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姚延波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4223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4223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张坤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4223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张柔然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4223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刘婷婷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A5D23" w14:textId="7C0E5D4E" w:rsidR="00797808" w:rsidRDefault="00797808" w:rsidP="0079780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21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旅游与服务学院 </w:t>
            </w:r>
          </w:p>
        </w:tc>
      </w:tr>
    </w:tbl>
    <w:p w14:paraId="71E90E17" w14:textId="77777777" w:rsidR="00797808" w:rsidRPr="00DB6E94" w:rsidRDefault="00797808" w:rsidP="00CA53BD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sectPr w:rsidR="00797808" w:rsidRPr="00DB6E94" w:rsidSect="007978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A519B" w14:textId="77777777" w:rsidR="00626656" w:rsidRDefault="00626656" w:rsidP="00CA53BD">
      <w:r>
        <w:separator/>
      </w:r>
    </w:p>
  </w:endnote>
  <w:endnote w:type="continuationSeparator" w:id="0">
    <w:p w14:paraId="1571B465" w14:textId="77777777" w:rsidR="00626656" w:rsidRDefault="00626656" w:rsidP="00CA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9282A" w14:textId="77777777" w:rsidR="00626656" w:rsidRDefault="00626656" w:rsidP="00CA53BD">
      <w:r>
        <w:separator/>
      </w:r>
    </w:p>
  </w:footnote>
  <w:footnote w:type="continuationSeparator" w:id="0">
    <w:p w14:paraId="32E46063" w14:textId="77777777" w:rsidR="00626656" w:rsidRDefault="00626656" w:rsidP="00CA5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8D3"/>
    <w:rsid w:val="0004607C"/>
    <w:rsid w:val="00110CA1"/>
    <w:rsid w:val="00135342"/>
    <w:rsid w:val="00137D6D"/>
    <w:rsid w:val="00192747"/>
    <w:rsid w:val="001C1C1A"/>
    <w:rsid w:val="001C571D"/>
    <w:rsid w:val="00240CD0"/>
    <w:rsid w:val="00251915"/>
    <w:rsid w:val="0027201B"/>
    <w:rsid w:val="0029640A"/>
    <w:rsid w:val="002F45B4"/>
    <w:rsid w:val="00310379"/>
    <w:rsid w:val="003B43A1"/>
    <w:rsid w:val="004223C5"/>
    <w:rsid w:val="00472146"/>
    <w:rsid w:val="00473E3F"/>
    <w:rsid w:val="004A0AAA"/>
    <w:rsid w:val="004A3BCF"/>
    <w:rsid w:val="004C7732"/>
    <w:rsid w:val="004F0212"/>
    <w:rsid w:val="005F2E7A"/>
    <w:rsid w:val="00603C6C"/>
    <w:rsid w:val="00626656"/>
    <w:rsid w:val="006406E6"/>
    <w:rsid w:val="006E073D"/>
    <w:rsid w:val="006E18D3"/>
    <w:rsid w:val="006F5251"/>
    <w:rsid w:val="00797808"/>
    <w:rsid w:val="007E0EC4"/>
    <w:rsid w:val="00821CAE"/>
    <w:rsid w:val="00834C96"/>
    <w:rsid w:val="008457CD"/>
    <w:rsid w:val="00851942"/>
    <w:rsid w:val="008828AF"/>
    <w:rsid w:val="008E0F7A"/>
    <w:rsid w:val="008F64A5"/>
    <w:rsid w:val="008F67F3"/>
    <w:rsid w:val="00901805"/>
    <w:rsid w:val="00957E11"/>
    <w:rsid w:val="0097398E"/>
    <w:rsid w:val="00982196"/>
    <w:rsid w:val="009D055B"/>
    <w:rsid w:val="00A253DD"/>
    <w:rsid w:val="00A25618"/>
    <w:rsid w:val="00A5053C"/>
    <w:rsid w:val="00A66317"/>
    <w:rsid w:val="00A76C40"/>
    <w:rsid w:val="00A84594"/>
    <w:rsid w:val="00AA59D1"/>
    <w:rsid w:val="00AD23B3"/>
    <w:rsid w:val="00B26951"/>
    <w:rsid w:val="00BD42E0"/>
    <w:rsid w:val="00BE4410"/>
    <w:rsid w:val="00C05B85"/>
    <w:rsid w:val="00C66E68"/>
    <w:rsid w:val="00CA53BD"/>
    <w:rsid w:val="00D0792F"/>
    <w:rsid w:val="00D22BEC"/>
    <w:rsid w:val="00DE6AC6"/>
    <w:rsid w:val="00E322EE"/>
    <w:rsid w:val="00E73A03"/>
    <w:rsid w:val="00EF150E"/>
    <w:rsid w:val="00F06864"/>
    <w:rsid w:val="00F17262"/>
    <w:rsid w:val="00F51260"/>
    <w:rsid w:val="00F5727F"/>
    <w:rsid w:val="00F95057"/>
    <w:rsid w:val="00FA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93E63"/>
  <w15:chartTrackingRefBased/>
  <w15:docId w15:val="{B14F0EEE-4FD2-4774-A801-2ADD53BC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3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53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5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53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leleguo</dc:creator>
  <cp:keywords/>
  <dc:description/>
  <cp:lastModifiedBy>赵 英利</cp:lastModifiedBy>
  <cp:revision>51</cp:revision>
  <dcterms:created xsi:type="dcterms:W3CDTF">2020-12-07T12:24:00Z</dcterms:created>
  <dcterms:modified xsi:type="dcterms:W3CDTF">2020-12-14T06:37:00Z</dcterms:modified>
</cp:coreProperties>
</file>